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CF" w:rsidRDefault="00985CC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985C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Приватне акціонерне товариство </w:t>
      </w:r>
    </w:p>
    <w:p w:rsidR="00985CCF" w:rsidRDefault="00985CC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</w:t>
      </w:r>
      <w:r w:rsidRPr="00985C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Pr="00985C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Антонінське</w:t>
      </w:r>
      <w:proofErr w:type="spellEnd"/>
      <w:r w:rsidRPr="00985C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хлібоприймальне підприємство»</w:t>
      </w:r>
    </w:p>
    <w:p w:rsidR="000F39E7" w:rsidRPr="00985CCF" w:rsidRDefault="00985CCF">
      <w:pPr>
        <w:rPr>
          <w:rFonts w:ascii="Times New Roman" w:hAnsi="Times New Roman" w:cs="Times New Roman"/>
          <w:sz w:val="28"/>
          <w:szCs w:val="28"/>
        </w:rPr>
      </w:pPr>
      <w:r w:rsidRPr="00985CCF">
        <w:rPr>
          <w:rFonts w:ascii="Times New Roman" w:hAnsi="Times New Roman" w:cs="Times New Roman"/>
          <w:b/>
          <w:sz w:val="28"/>
          <w:szCs w:val="28"/>
        </w:rPr>
        <w:br/>
      </w:r>
      <w:r w:rsidRPr="00985C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повідомляє про проведення річних загальних зборів акціонерів,</w:t>
      </w:r>
      <w:r w:rsidRPr="00985CCF">
        <w:rPr>
          <w:rFonts w:ascii="Times New Roman" w:hAnsi="Times New Roman" w:cs="Times New Roman"/>
          <w:b/>
          <w:sz w:val="28"/>
          <w:szCs w:val="28"/>
        </w:rPr>
        <w:br/>
      </w:r>
      <w:r w:rsidRPr="00985C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які відбудуться 30 квітня 2014 року о 12.00 за </w:t>
      </w:r>
      <w:proofErr w:type="spellStart"/>
      <w:r w:rsidRPr="00985C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адресою</w:t>
      </w:r>
      <w:proofErr w:type="spellEnd"/>
      <w:r w:rsidRPr="00985C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вул. Вокзальна, 1 , с. </w:t>
      </w:r>
      <w:proofErr w:type="spellStart"/>
      <w:r w:rsidRPr="00985C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Кременчуки</w:t>
      </w:r>
      <w:proofErr w:type="spellEnd"/>
      <w:r w:rsidRPr="00985C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985C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Красилівський</w:t>
      </w:r>
      <w:proofErr w:type="spellEnd"/>
      <w:r w:rsidRPr="00985C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район, Хмельницька область.</w:t>
      </w:r>
      <w:r w:rsidRPr="00985CCF">
        <w:rPr>
          <w:rFonts w:ascii="Times New Roman" w:hAnsi="Times New Roman" w:cs="Times New Roman"/>
          <w:b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Реєстрація акціонерів (їх представників) відбудеться з 11.00 до 11.50 за місцем проведення зборів.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CF10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ДЕННИЙ:</w:t>
      </w:r>
      <w:bookmarkStart w:id="0" w:name="_GoBack"/>
      <w:bookmarkEnd w:id="0"/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1.Звіт директора про результати фінансово-господарської діяльності Товариства за 2013 рік.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2.Звіт Наглядової ради за 2013рік. 3.Звіт Ревізора за 2013 рік.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4.Затвердження річної фінансової звітності Товариства за 2013 рік.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5.Порядок розподілу прибутку (визначення порядку покриття збитків) за підсумками роботи Товариства у 2013 році.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реєстрації акціонеру при собі необхідно мати документ, що посвідчує особу акціонера, а для уповноважених осіб акціонерів – доручення оформлене згідно чинного законодавства та документ, що посвідчує особу. Дата складання переліку акціонерів які мають право на участь у загальних зборах : 24 квітня 2014 року.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Акціонери для прийняття рішень з питань порядку денного можуть ознайомитися з матеріалами під час підготовки до загальних зборів у робочі дні за </w:t>
      </w:r>
      <w:proofErr w:type="spellStart"/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Товариства: вул. Вокзальна 1 , с. </w:t>
      </w:r>
      <w:proofErr w:type="spellStart"/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Кременчуки</w:t>
      </w:r>
      <w:proofErr w:type="spellEnd"/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Красилівський</w:t>
      </w:r>
      <w:proofErr w:type="spellEnd"/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Хмельницька область. Відповідальна особа за порядок ознайомлення — Давидов Володимир Миколайович. Довідки за телефоном: 8 (03855) 9-11-70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Основні показники фінансово-господарської діяльності (тис. грн.)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Найменування показника Період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Звітний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2013 рік Попередній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2012 рік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Усього активів 20701 36191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Основні засоби 4623 4806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Довгострокові фінансові інвестиції - -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Поточні фінансові інвестиції - -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Запаси 584 18808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Сумарна дебіторська заборгованість 1940 8172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Грошові кошти та їх еквіваленти 31 18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Нерозподілений прибуток 2415 2485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Власний капітал 3306 3376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Статутний капітал 355 355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Довгострокові зобов'язання 247 247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Поточні зобов'язання 17148 32568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Чистий прибуток (збиток) -70 -241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Середньорічна кількість акцій (шт.) - -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Кількість власних акцій, викуплених протягом періоду (шт.) - -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Чисельність працівників на кінець періоду (осіб) 84 71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Голова Наглядової Ради</w:t>
      </w:r>
      <w:r w:rsidRPr="00985CCF">
        <w:rPr>
          <w:rFonts w:ascii="Times New Roman" w:hAnsi="Times New Roman" w:cs="Times New Roman"/>
          <w:sz w:val="28"/>
          <w:szCs w:val="28"/>
        </w:rPr>
        <w:br/>
      </w:r>
      <w:r w:rsidRPr="00985CCF">
        <w:rPr>
          <w:rFonts w:ascii="Times New Roman" w:hAnsi="Times New Roman" w:cs="Times New Roman"/>
          <w:sz w:val="28"/>
          <w:szCs w:val="28"/>
          <w:shd w:val="clear" w:color="auto" w:fill="FFFFFF"/>
        </w:rPr>
        <w:t>Повідомлення про проведення загальних зборів опубліковано 28.03.2014р. у № 58 «Бюлетень «Цінні папери України»</w:t>
      </w:r>
    </w:p>
    <w:sectPr w:rsidR="000F39E7" w:rsidRPr="0098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CC"/>
    <w:rsid w:val="000F39E7"/>
    <w:rsid w:val="00985CCF"/>
    <w:rsid w:val="00CF1070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2020-04-02T10:46:00Z</dcterms:created>
  <dcterms:modified xsi:type="dcterms:W3CDTF">2020-04-02T10:48:00Z</dcterms:modified>
</cp:coreProperties>
</file>